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963"/>
        <w:spacing w:before="61" w:line="221" w:lineRule="auto"/>
        <w:rPr>
          <w:sz w:val="19"/>
          <w:szCs w:val="1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529248</wp:posOffset>
            </wp:positionH>
            <wp:positionV relativeFrom="paragraph">
              <wp:posOffset>217618</wp:posOffset>
            </wp:positionV>
            <wp:extent cx="4165617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6561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548306</wp:posOffset>
            </wp:positionH>
            <wp:positionV relativeFrom="paragraph">
              <wp:posOffset>-55471</wp:posOffset>
            </wp:positionV>
            <wp:extent cx="311135" cy="27310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1135" cy="27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9"/>
          <w:szCs w:val="19"/>
        </w:rPr>
        <w:t>CCS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8"/>
        </w:rPr>
        <w:t>世纪网安</w:t>
      </w:r>
    </w:p>
    <w:p>
      <w:pPr>
        <w:pStyle w:val="BodyText"/>
        <w:ind w:left="2927"/>
        <w:spacing w:before="140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9"/>
        </w:rPr>
        <w:t>八、中小企业声明函</w:t>
      </w:r>
    </w:p>
    <w:p>
      <w:pPr>
        <w:pStyle w:val="BodyText"/>
        <w:ind w:left="873" w:right="985" w:firstLine="350"/>
        <w:spacing w:before="183" w:line="374" w:lineRule="auto"/>
        <w:jc w:val="both"/>
        <w:rPr/>
      </w:pPr>
      <w:r>
        <w:rPr>
          <w:spacing w:val="16"/>
        </w:rPr>
        <w:t>本公司郑重声明，根据《政府采购促进中小企业</w:t>
      </w:r>
      <w:r>
        <w:rPr>
          <w:spacing w:val="15"/>
        </w:rPr>
        <w:t>发展管理办法》(财库(2020146</w:t>
      </w:r>
      <w:r>
        <w:rPr/>
        <w:t xml:space="preserve"> </w:t>
      </w:r>
      <w:r>
        <w:rPr>
          <w:spacing w:val="17"/>
        </w:rPr>
        <w:t>号)的规定，本公司参</w:t>
      </w:r>
      <w:r>
        <w:rPr>
          <w:u w:val="single" w:color="auto"/>
          <w:spacing w:val="17"/>
        </w:rPr>
        <w:t>加海南西部中心医院(单位名称)的海南</w:t>
      </w:r>
      <w:r>
        <w:rPr>
          <w:u w:val="single" w:color="auto"/>
          <w:spacing w:val="16"/>
        </w:rPr>
        <w:t>西部中心医院网络安全</w:t>
      </w:r>
      <w:r>
        <w:rPr/>
        <w:t xml:space="preserve"> </w:t>
      </w:r>
      <w:r>
        <w:rPr>
          <w:u w:val="single" w:color="auto"/>
          <w:spacing w:val="15"/>
        </w:rPr>
        <w:t>等级测评及安全驻场压务合作商道选(项日名称)</w:t>
      </w:r>
      <w:r>
        <w:rPr>
          <w:spacing w:val="15"/>
        </w:rPr>
        <w:t>采购</w:t>
      </w:r>
      <w:r>
        <w:rPr>
          <w:spacing w:val="14"/>
        </w:rPr>
        <w:t>活动，服务全部由符合政策要求</w:t>
      </w:r>
      <w:r>
        <w:rPr/>
        <w:t xml:space="preserve"> </w:t>
      </w:r>
      <w:r>
        <w:rPr>
          <w:spacing w:val="8"/>
        </w:rPr>
        <w:t>的中小企业承接。相关企业的具体情况如下：</w:t>
      </w:r>
    </w:p>
    <w:p>
      <w:pPr>
        <w:pStyle w:val="BodyText"/>
        <w:ind w:left="873" w:right="985" w:firstLine="350"/>
        <w:spacing w:before="21" w:line="383" w:lineRule="auto"/>
        <w:jc w:val="both"/>
        <w:rPr>
          <w:rFonts w:ascii="FangSong" w:hAnsi="FangSong" w:eastAsia="FangSong" w:cs="FangSong"/>
        </w:rPr>
      </w:pPr>
      <w:r>
        <w:rPr>
          <w:spacing w:val="15"/>
        </w:rPr>
        <w:t>1.</w:t>
      </w:r>
      <w:r>
        <w:rPr>
          <w:spacing w:val="-22"/>
        </w:rPr>
        <w:t xml:space="preserve"> </w:t>
      </w:r>
      <w:r>
        <w:rPr>
          <w:u w:val="single" w:color="auto"/>
          <w:spacing w:val="15"/>
        </w:rPr>
        <w:t>海南西部中心医院网络安全等级测评及安全驻场服</w:t>
      </w:r>
      <w:r>
        <w:rPr>
          <w:u w:val="single" w:color="auto"/>
          <w:spacing w:val="14"/>
        </w:rPr>
        <w:t>务合作商进选A包网络安全</w:t>
      </w:r>
      <w:r>
        <w:rPr/>
        <w:t xml:space="preserve"> </w:t>
      </w:r>
      <w:r>
        <w:rPr>
          <w:u w:val="single" w:color="auto"/>
          <w:spacing w:val="13"/>
        </w:rPr>
        <w:t>等级测评服务(标的名称)</w:t>
      </w:r>
      <w:r>
        <w:rPr>
          <w:spacing w:val="13"/>
        </w:rPr>
        <w:t>,属于</w:t>
      </w:r>
      <w:r>
        <w:rPr>
          <w:u w:val="single" w:color="auto"/>
          <w:spacing w:val="13"/>
        </w:rPr>
        <w:t>软件和信息技术服务业(采购</w:t>
      </w:r>
      <w:r>
        <w:rPr>
          <w:u w:val="single" w:color="auto"/>
          <w:spacing w:val="12"/>
        </w:rPr>
        <w:t>文件中明确的所属行业)</w:t>
      </w:r>
      <w:r>
        <w:rPr>
          <w:spacing w:val="12"/>
        </w:rPr>
        <w:t>:</w:t>
      </w:r>
      <w:r>
        <w:rPr/>
        <w:t xml:space="preserve"> </w:t>
      </w:r>
      <w:r>
        <w:rPr>
          <w:spacing w:val="16"/>
        </w:rPr>
        <w:t>承接企业为</w:t>
      </w:r>
      <w:r>
        <w:rPr>
          <w:u w:val="single" w:color="auto"/>
          <w:spacing w:val="16"/>
        </w:rPr>
        <w:t>海南世纪网安信息技术有限公司(企业名称)</w:t>
      </w:r>
      <w:r>
        <w:rPr>
          <w:spacing w:val="16"/>
        </w:rPr>
        <w:t>,从业人员70人，营业收入为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12"/>
        </w:rPr>
        <w:t>3379.45</w:t>
      </w:r>
      <w:r>
        <w:rPr>
          <w:rFonts w:ascii="Times New Roman" w:hAnsi="Times New Roman" w:eastAsia="Times New Roman" w:cs="Times New Roman"/>
          <w:spacing w:val="12"/>
        </w:rPr>
        <w:t xml:space="preserve">   </w:t>
      </w:r>
      <w:r>
        <w:rPr>
          <w:spacing w:val="12"/>
        </w:rPr>
        <w:t>万元，资产总额为</w:t>
      </w:r>
      <w:r>
        <w:rPr>
          <w:rFonts w:ascii="Times New Roman" w:hAnsi="Times New Roman" w:eastAsia="Times New Roman" w:cs="Times New Roman"/>
          <w:u w:val="single" w:color="auto"/>
          <w:spacing w:val="12"/>
        </w:rPr>
        <w:t>2578.78</w:t>
      </w:r>
      <w:r>
        <w:rPr>
          <w:rFonts w:ascii="Times New Roman" w:hAnsi="Times New Roman" w:eastAsia="Times New Roman" w:cs="Times New Roman"/>
          <w:spacing w:val="12"/>
        </w:rPr>
        <w:t xml:space="preserve">    </w:t>
      </w:r>
      <w:r>
        <w:rPr>
          <w:spacing w:val="12"/>
        </w:rPr>
        <w:t>万元，属于小型企业(中型企业、小</w:t>
      </w:r>
      <w:r>
        <w:rPr>
          <w:spacing w:val="11"/>
        </w:rPr>
        <w:t>型企业、微</w:t>
      </w:r>
      <w:r>
        <w:rPr/>
        <w:t xml:space="preserve"> </w:t>
      </w:r>
      <w:r>
        <w:rPr>
          <w:rFonts w:ascii="FangSong" w:hAnsi="FangSong" w:eastAsia="FangSong" w:cs="FangSong"/>
          <w:spacing w:val="12"/>
        </w:rPr>
        <w:t>型企业):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1223"/>
        <w:spacing w:before="53" w:line="219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10"/>
        </w:rPr>
        <w:t>以上企业，不属于大企业的分支机构，不存在控股股东为大企业的情形，也不存在</w:t>
      </w:r>
    </w:p>
    <w:p>
      <w:pPr>
        <w:pStyle w:val="BodyText"/>
        <w:ind w:left="873" w:right="953"/>
        <w:spacing w:before="131" w:line="354" w:lineRule="auto"/>
        <w:rPr/>
      </w:pPr>
      <w:r>
        <w:rPr>
          <w:rFonts w:ascii="FangSong" w:hAnsi="FangSong" w:eastAsia="FangSong" w:cs="FangSong"/>
          <w:spacing w:val="11"/>
        </w:rPr>
        <w:t>与大企业的负责人为同一人的情形。本企业对上述声明内容的真实性负责。如有虚假，</w:t>
      </w:r>
      <w:r>
        <w:rPr>
          <w:rFonts w:ascii="FangSong" w:hAnsi="FangSong" w:eastAsia="FangSong" w:cs="FangSong"/>
          <w:spacing w:val="11"/>
        </w:rPr>
        <w:t xml:space="preserve"> </w:t>
      </w:r>
      <w:r>
        <w:rPr>
          <w:spacing w:val="11"/>
        </w:rPr>
        <w:t>将依法承担相应责任。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483"/>
        <w:spacing w:before="53" w:line="222" w:lineRule="auto"/>
        <w:rPr>
          <w:rFonts w:ascii="SimHei" w:hAnsi="SimHei" w:eastAsia="SimHei" w:cs="SimHei"/>
          <w:sz w:val="16"/>
          <w:szCs w:val="16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2827976</wp:posOffset>
            </wp:positionH>
            <wp:positionV relativeFrom="paragraph">
              <wp:posOffset>-637367</wp:posOffset>
            </wp:positionV>
            <wp:extent cx="1111209" cy="111125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1209" cy="1111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6"/>
          <w:szCs w:val="16"/>
          <w:spacing w:val="13"/>
        </w:rPr>
        <w:t>全业名称(盖章):</w:t>
      </w:r>
      <w:r>
        <w:rPr>
          <w:rFonts w:ascii="SimHei" w:hAnsi="SimHei" w:eastAsia="SimHei" w:cs="SimHei"/>
          <w:sz w:val="16"/>
          <w:szCs w:val="16"/>
          <w:spacing w:val="13"/>
        </w:rPr>
        <w:t xml:space="preserve"> </w:t>
      </w:r>
      <w:r>
        <w:rPr>
          <w:rFonts w:ascii="SimHei" w:hAnsi="SimHei" w:eastAsia="SimHei" w:cs="SimHei"/>
          <w:sz w:val="16"/>
          <w:szCs w:val="16"/>
          <w:u w:val="single" w:color="auto"/>
          <w:spacing w:val="13"/>
        </w:rPr>
        <w:t>海南世纪网安信息技术有限公司</w:t>
      </w:r>
    </w:p>
    <w:p>
      <w:pPr>
        <w:ind w:left="3413"/>
        <w:spacing w:before="100" w:line="201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30"/>
          <w:szCs w:val="30"/>
          <w:spacing w:val="9"/>
          <w:position w:val="2"/>
        </w:rPr>
        <w:t>H</w:t>
      </w:r>
      <w:r>
        <w:rPr>
          <w:rFonts w:ascii="Times New Roman" w:hAnsi="Times New Roman" w:eastAsia="Times New Roman" w:cs="Times New Roman"/>
          <w:sz w:val="30"/>
          <w:szCs w:val="30"/>
          <w:spacing w:val="2"/>
          <w:position w:val="2"/>
        </w:rPr>
        <w:t xml:space="preserve">            </w:t>
      </w:r>
      <w:r>
        <w:rPr>
          <w:rFonts w:ascii="SimHei" w:hAnsi="SimHei" w:eastAsia="SimHei" w:cs="SimHei"/>
          <w:sz w:val="19"/>
          <w:szCs w:val="19"/>
          <w:spacing w:val="9"/>
        </w:rPr>
        <w:t>期：2025年1日2日</w:t>
      </w:r>
    </w:p>
    <w:p>
      <w:pPr>
        <w:pStyle w:val="BodyText"/>
        <w:ind w:left="873" w:right="971" w:firstLine="350"/>
        <w:spacing w:before="279" w:line="393" w:lineRule="auto"/>
        <w:rPr>
          <w:sz w:val="13"/>
          <w:szCs w:val="13"/>
        </w:rPr>
      </w:pPr>
      <w:r>
        <w:rPr/>
        <w:t>1、从业人员、营业收入、资产总额填报上</w:t>
      </w:r>
      <w:r>
        <w:rPr>
          <w:spacing w:val="-1"/>
        </w:rPr>
        <w:t>一年度数据，无上一年度数据的新成立企业可</w:t>
      </w:r>
      <w:r>
        <w:rPr/>
        <w:t xml:space="preserve"> </w:t>
      </w:r>
      <w:r>
        <w:rPr>
          <w:sz w:val="13"/>
          <w:szCs w:val="13"/>
          <w:spacing w:val="-5"/>
        </w:rPr>
        <w:t>不</w:t>
      </w:r>
      <w:r>
        <w:rPr>
          <w:sz w:val="13"/>
          <w:szCs w:val="13"/>
          <w:spacing w:val="-17"/>
        </w:rPr>
        <w:t xml:space="preserve"> </w:t>
      </w:r>
      <w:r>
        <w:rPr>
          <w:sz w:val="13"/>
          <w:szCs w:val="13"/>
          <w:spacing w:val="-5"/>
        </w:rPr>
        <w:t>填</w:t>
      </w:r>
      <w:r>
        <w:rPr>
          <w:sz w:val="13"/>
          <w:szCs w:val="13"/>
          <w:spacing w:val="-21"/>
        </w:rPr>
        <w:t xml:space="preserve"> </w:t>
      </w:r>
      <w:r>
        <w:rPr>
          <w:sz w:val="13"/>
          <w:szCs w:val="13"/>
          <w:spacing w:val="-5"/>
        </w:rPr>
        <w:t>报</w:t>
      </w:r>
      <w:r>
        <w:rPr>
          <w:sz w:val="13"/>
          <w:szCs w:val="13"/>
          <w:spacing w:val="-25"/>
        </w:rPr>
        <w:t xml:space="preserve"> </w:t>
      </w:r>
      <w:r>
        <w:rPr>
          <w:sz w:val="13"/>
          <w:szCs w:val="13"/>
          <w:spacing w:val="-5"/>
        </w:rPr>
        <w:t>。</w:t>
      </w:r>
    </w:p>
    <w:p>
      <w:pPr>
        <w:pStyle w:val="BodyText"/>
        <w:ind w:left="873" w:right="1006" w:firstLine="350"/>
        <w:spacing w:before="12" w:line="284" w:lineRule="auto"/>
        <w:rPr/>
      </w:pPr>
      <w:r>
        <w:rPr>
          <w:spacing w:val="1"/>
        </w:rPr>
        <w:t>2、本声明函为《政府采购促进中小企业发展管理办法》附</w:t>
      </w:r>
      <w:r>
        <w:rPr/>
        <w:t>1模版，投标人应根据实际情 </w:t>
      </w:r>
      <w:r>
        <w:rPr>
          <w:spacing w:val="12"/>
        </w:rPr>
        <w:t>况出具.</w:t>
      </w:r>
    </w:p>
    <w:p>
      <w:pPr>
        <w:pStyle w:val="BodyText"/>
        <w:ind w:left="873" w:right="986" w:firstLine="350"/>
        <w:spacing w:before="116" w:line="321" w:lineRule="auto"/>
        <w:rPr/>
      </w:pPr>
      <w:r>
        <w:rPr>
          <w:spacing w:val="-1"/>
        </w:rPr>
        <w:t>3、《政府采购促进中小企业发展管理办法》第二</w:t>
      </w:r>
      <w:r>
        <w:rPr>
          <w:spacing w:val="-2"/>
        </w:rPr>
        <w:t>十条规定：供应商按照本办法规定提供</w:t>
      </w:r>
      <w:r>
        <w:rPr/>
        <w:t xml:space="preserve"> </w:t>
      </w:r>
      <w:r>
        <w:rPr>
          <w:spacing w:val="-2"/>
        </w:rPr>
        <w:t>声明函内容不实的，属于提供虚假材料谋取中标、成交，依照《中华人民共和国政府采购</w:t>
      </w:r>
      <w:r>
        <w:rPr>
          <w:spacing w:val="-3"/>
        </w:rPr>
        <w:t>法》</w:t>
      </w:r>
      <w:r>
        <w:rPr/>
        <w:t xml:space="preserve"> </w:t>
      </w:r>
      <w:r>
        <w:rPr>
          <w:spacing w:val="-3"/>
        </w:rPr>
        <w:t>等国家有关规定迫究相应责任。适用招标投标法的政府采购工程建设项目，投标人按照本办法</w:t>
      </w:r>
      <w:r>
        <w:rPr>
          <w:spacing w:val="17"/>
        </w:rPr>
        <w:t xml:space="preserve"> </w:t>
      </w:r>
      <w:r>
        <w:rPr>
          <w:spacing w:val="-2"/>
        </w:rPr>
        <w:t>规定提供声明函内容不实的，属于弄虚作假骗取中标，依照《中华人民共和国招标投标法</w:t>
      </w:r>
      <w:r>
        <w:rPr>
          <w:spacing w:val="-3"/>
        </w:rPr>
        <w:t>》等</w:t>
      </w:r>
      <w:r>
        <w:rPr/>
        <w:t xml:space="preserve"> </w:t>
      </w:r>
      <w:r>
        <w:rPr>
          <w:spacing w:val="-1"/>
        </w:rPr>
        <w:t>国家有关规定追究相应责任.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548305</wp:posOffset>
            </wp:positionH>
            <wp:positionV relativeFrom="paragraph">
              <wp:posOffset>152698</wp:posOffset>
            </wp:positionV>
            <wp:extent cx="4159265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592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873"/>
        <w:spacing w:before="40" w:line="217" w:lineRule="auto"/>
        <w:rPr>
          <w:rFonts w:ascii="FangSong" w:hAnsi="FangSong" w:eastAsia="FangSong" w:cs="FangSong"/>
          <w:sz w:val="12"/>
          <w:szCs w:val="12"/>
        </w:rPr>
      </w:pPr>
      <w:r>
        <w:rPr>
          <w:rFonts w:ascii="FangSong" w:hAnsi="FangSong" w:eastAsia="FangSong" w:cs="FangSong"/>
          <w:sz w:val="12"/>
          <w:szCs w:val="12"/>
          <w:spacing w:val="9"/>
        </w:rPr>
        <w:t>海南世妃网去信息技水有限公司</w:t>
      </w:r>
    </w:p>
    <w:p>
      <w:pPr>
        <w:ind w:left="873"/>
        <w:spacing w:line="233" w:lineRule="auto"/>
        <w:rPr>
          <w:rFonts w:ascii="SimHei" w:hAnsi="SimHei" w:eastAsia="SimHei" w:cs="SimHei"/>
          <w:sz w:val="13"/>
          <w:szCs w:val="13"/>
        </w:rPr>
      </w:pPr>
      <w:r>
        <w:rPr>
          <w:rFonts w:ascii="SimHei" w:hAnsi="SimHei" w:eastAsia="SimHei" w:cs="SimHei"/>
          <w:sz w:val="12"/>
          <w:szCs w:val="12"/>
          <w:spacing w:val="1"/>
        </w:rPr>
        <w:t>地让：房南省海</w:t>
      </w:r>
      <w:r>
        <w:rPr>
          <w:rFonts w:ascii="Times New Roman" w:hAnsi="Times New Roman" w:eastAsia="Times New Roman" w:cs="Times New Roman"/>
          <w:sz w:val="12"/>
          <w:szCs w:val="12"/>
          <w:spacing w:val="1"/>
        </w:rPr>
        <w:t>D </w:t>
      </w:r>
      <w:r>
        <w:rPr>
          <w:rFonts w:ascii="SimHei" w:hAnsi="SimHei" w:eastAsia="SimHei" w:cs="SimHei"/>
          <w:sz w:val="12"/>
          <w:szCs w:val="12"/>
          <w:spacing w:val="1"/>
        </w:rPr>
        <w:t>市</w:t>
      </w:r>
      <w:r>
        <w:rPr>
          <w:rFonts w:ascii="SimHei" w:hAnsi="SimHei" w:eastAsia="SimHei" w:cs="SimHei"/>
          <w:sz w:val="12"/>
          <w:szCs w:val="12"/>
          <w:spacing w:val="-25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大</w:t>
      </w:r>
      <w:r>
        <w:rPr>
          <w:rFonts w:ascii="SimHei" w:hAnsi="SimHei" w:eastAsia="SimHei" w:cs="SimHei"/>
          <w:sz w:val="12"/>
          <w:szCs w:val="12"/>
          <w:spacing w:val="-18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闷</w:t>
      </w:r>
      <w:r>
        <w:rPr>
          <w:rFonts w:ascii="SimHei" w:hAnsi="SimHei" w:eastAsia="SimHei" w:cs="SimHei"/>
          <w:sz w:val="12"/>
          <w:szCs w:val="12"/>
          <w:spacing w:val="-25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游</w:t>
      </w:r>
      <w:r>
        <w:rPr>
          <w:rFonts w:ascii="SimHei" w:hAnsi="SimHei" w:eastAsia="SimHei" w:cs="SimHei"/>
          <w:sz w:val="12"/>
          <w:szCs w:val="12"/>
          <w:spacing w:val="-24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3</w:t>
      </w:r>
      <w:r>
        <w:rPr>
          <w:rFonts w:ascii="SimHei" w:hAnsi="SimHei" w:eastAsia="SimHei" w:cs="SimHei"/>
          <w:sz w:val="12"/>
          <w:szCs w:val="12"/>
          <w:spacing w:val="-25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6</w:t>
      </w:r>
      <w:r>
        <w:rPr>
          <w:rFonts w:ascii="SimHei" w:hAnsi="SimHei" w:eastAsia="SimHei" w:cs="SimHei"/>
          <w:sz w:val="12"/>
          <w:szCs w:val="12"/>
          <w:spacing w:val="-22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号</w:t>
      </w:r>
      <w:r>
        <w:rPr>
          <w:rFonts w:ascii="SimHei" w:hAnsi="SimHei" w:eastAsia="SimHei" w:cs="SimHei"/>
          <w:sz w:val="12"/>
          <w:szCs w:val="12"/>
          <w:spacing w:val="-24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华</w:t>
      </w:r>
      <w:r>
        <w:rPr>
          <w:rFonts w:ascii="SimHei" w:hAnsi="SimHei" w:eastAsia="SimHei" w:cs="SimHei"/>
          <w:sz w:val="12"/>
          <w:szCs w:val="12"/>
          <w:spacing w:val="-23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流</w:t>
      </w:r>
      <w:r>
        <w:rPr>
          <w:rFonts w:ascii="SimHei" w:hAnsi="SimHei" w:eastAsia="SimHei" w:cs="SimHei"/>
          <w:sz w:val="12"/>
          <w:szCs w:val="12"/>
          <w:spacing w:val="-25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大</w:t>
      </w:r>
      <w:r>
        <w:rPr>
          <w:rFonts w:ascii="SimHei" w:hAnsi="SimHei" w:eastAsia="SimHei" w:cs="SimHei"/>
          <w:sz w:val="12"/>
          <w:szCs w:val="12"/>
          <w:spacing w:val="-24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屋</w:t>
      </w:r>
      <w:r>
        <w:rPr>
          <w:rFonts w:ascii="SimHei" w:hAnsi="SimHei" w:eastAsia="SimHei" w:cs="SimHei"/>
          <w:sz w:val="12"/>
          <w:szCs w:val="12"/>
          <w:spacing w:val="-24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6</w:t>
      </w:r>
      <w:r>
        <w:rPr>
          <w:rFonts w:ascii="SimHei" w:hAnsi="SimHei" w:eastAsia="SimHei" w:cs="SimHei"/>
          <w:sz w:val="12"/>
          <w:szCs w:val="12"/>
          <w:spacing w:val="-25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6</w:t>
      </w:r>
      <w:r>
        <w:rPr>
          <w:rFonts w:ascii="SimHei" w:hAnsi="SimHei" w:eastAsia="SimHei" w:cs="SimHei"/>
          <w:sz w:val="12"/>
          <w:szCs w:val="12"/>
          <w:spacing w:val="-26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8</w:t>
      </w:r>
      <w:r>
        <w:rPr>
          <w:rFonts w:ascii="SimHei" w:hAnsi="SimHei" w:eastAsia="SimHei" w:cs="SimHei"/>
          <w:sz w:val="12"/>
          <w:szCs w:val="12"/>
          <w:spacing w:val="-22"/>
        </w:rPr>
        <w:t xml:space="preserve"> </w:t>
      </w:r>
      <w:r>
        <w:rPr>
          <w:rFonts w:ascii="SimHei" w:hAnsi="SimHei" w:eastAsia="SimHei" w:cs="SimHei"/>
          <w:sz w:val="12"/>
          <w:szCs w:val="12"/>
          <w:spacing w:val="1"/>
        </w:rPr>
        <w:t>号</w:t>
      </w:r>
      <w:r>
        <w:rPr>
          <w:rFonts w:ascii="SimHei" w:hAnsi="SimHei" w:eastAsia="SimHei" w:cs="SimHei"/>
          <w:sz w:val="12"/>
          <w:szCs w:val="12"/>
          <w:spacing w:val="1"/>
        </w:rPr>
        <w:t xml:space="preserve">                                        </w:t>
      </w:r>
      <w:r>
        <w:rPr>
          <w:rFonts w:ascii="SimHei" w:hAnsi="SimHei" w:eastAsia="SimHei" w:cs="SimHei"/>
          <w:sz w:val="12"/>
          <w:szCs w:val="12"/>
        </w:rPr>
        <w:t xml:space="preserve">           </w:t>
      </w:r>
      <w:r>
        <w:rPr>
          <w:rFonts w:ascii="SimHei" w:hAnsi="SimHei" w:eastAsia="SimHei" w:cs="SimHei"/>
          <w:sz w:val="13"/>
          <w:szCs w:val="13"/>
          <w:position w:val="2"/>
        </w:rPr>
        <w:t>第54页</w:t>
      </w:r>
    </w:p>
    <w:sectPr>
      <w:headerReference w:type="default" r:id="rId1"/>
      <w:pgSz w:w="11910" w:h="16840"/>
      <w:pgMar w:top="400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2025-01-03T16:47:28Z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2025-01-03T16:47:28</vt:filetime>
  </property>
  <property fmtid="{D5CDD505-2E9C-101B-9397-08002B2CF9AE}" pid="4" name="UsrData">
    <vt:lpwstr>6777a41d2e8809001f10f7bcwl</vt:lpwstr>
  </property>
</Properties>
</file>