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375"/>
        <w:spacing w:before="162" w:line="224" w:lineRule="auto"/>
        <w:outlineLvl w:val="0"/>
        <w:rPr>
          <w:rFonts w:ascii="SimSun" w:hAnsi="SimSun" w:eastAsia="SimSun" w:cs="SimSun"/>
          <w:sz w:val="31"/>
          <w:szCs w:val="31"/>
        </w:rPr>
      </w:pPr>
      <w:r>
        <w:rPr>
          <w:rFonts w:ascii="SimSun" w:hAnsi="SimSun" w:eastAsia="SimSun" w:cs="SimSun"/>
          <w:sz w:val="31"/>
          <w:szCs w:val="31"/>
          <w:b/>
          <w:bCs/>
          <w:spacing w:val="7"/>
        </w:rPr>
        <w:t>海南西部中心医院那大院区打印机租赁合作商遴选-采购需求</w:t>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ind w:left="97"/>
        <w:spacing w:before="78" w:line="219" w:lineRule="auto"/>
        <w:rPr>
          <w:rFonts w:ascii="SimSun" w:hAnsi="SimSun" w:eastAsia="SimSun" w:cs="SimSun"/>
          <w:sz w:val="24"/>
          <w:szCs w:val="24"/>
        </w:rPr>
      </w:pPr>
      <w:r>
        <w:rPr>
          <w:rFonts w:ascii="SimSun" w:hAnsi="SimSun" w:eastAsia="SimSun" w:cs="SimSun"/>
          <w:sz w:val="24"/>
          <w:szCs w:val="24"/>
          <w:b/>
          <w:bCs/>
          <w:spacing w:val="-4"/>
        </w:rPr>
        <w:t>一、项目概况</w:t>
      </w:r>
    </w:p>
    <w:p>
      <w:pPr>
        <w:ind w:left="568" w:right="2017" w:firstLine="23"/>
        <w:spacing w:before="182" w:line="347" w:lineRule="auto"/>
        <w:rPr>
          <w:rFonts w:ascii="SimSun" w:hAnsi="SimSun" w:eastAsia="SimSun" w:cs="SimSun"/>
          <w:sz w:val="24"/>
          <w:szCs w:val="24"/>
        </w:rPr>
      </w:pPr>
      <w:r>
        <w:rPr>
          <w:rFonts w:ascii="Times New Roman" w:hAnsi="Times New Roman" w:eastAsia="Times New Roman" w:cs="Times New Roman"/>
          <w:sz w:val="24"/>
          <w:szCs w:val="24"/>
          <w:spacing w:val="-1"/>
        </w:rPr>
        <w:t>1.</w:t>
      </w:r>
      <w:r>
        <w:rPr>
          <w:rFonts w:ascii="SimSun" w:hAnsi="SimSun" w:eastAsia="SimSun" w:cs="SimSun"/>
          <w:sz w:val="24"/>
          <w:szCs w:val="24"/>
          <w:spacing w:val="-1"/>
        </w:rPr>
        <w:t>项目名称：海南西部中心医院那大院区打印机租赁合作商遴选</w:t>
      </w:r>
      <w:r>
        <w:rPr>
          <w:rFonts w:ascii="SimSun" w:hAnsi="SimSun" w:eastAsia="SimSun" w:cs="SimSun"/>
          <w:sz w:val="24"/>
          <w:szCs w:val="24"/>
        </w:rPr>
        <w:t xml:space="preserve"> </w:t>
      </w:r>
      <w:r>
        <w:rPr>
          <w:rFonts w:ascii="Times New Roman" w:hAnsi="Times New Roman" w:eastAsia="Times New Roman" w:cs="Times New Roman"/>
          <w:sz w:val="24"/>
          <w:szCs w:val="24"/>
          <w:spacing w:val="-1"/>
        </w:rPr>
        <w:t>2.</w:t>
      </w:r>
      <w:r>
        <w:rPr>
          <w:rFonts w:ascii="SimSun" w:hAnsi="SimSun" w:eastAsia="SimSun" w:cs="SimSun"/>
          <w:sz w:val="24"/>
          <w:szCs w:val="24"/>
          <w:spacing w:val="-1"/>
        </w:rPr>
        <w:t>项目单位：海南西部中心医院</w:t>
      </w:r>
    </w:p>
    <w:p>
      <w:pPr>
        <w:ind w:left="573"/>
        <w:spacing w:before="34" w:line="21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3.</w:t>
      </w:r>
      <w:r>
        <w:rPr>
          <w:rFonts w:ascii="SimSun" w:hAnsi="SimSun" w:eastAsia="SimSun" w:cs="SimSun"/>
          <w:sz w:val="24"/>
          <w:szCs w:val="24"/>
          <w:spacing w:val="-1"/>
        </w:rPr>
        <w:t>项目编号：</w:t>
      </w:r>
      <w:r>
        <w:rPr>
          <w:rFonts w:ascii="Times New Roman" w:hAnsi="Times New Roman" w:eastAsia="Times New Roman" w:cs="Times New Roman"/>
          <w:sz w:val="24"/>
          <w:szCs w:val="24"/>
          <w:spacing w:val="-1"/>
        </w:rPr>
        <w:t>ZKGSF(ZB)-20242446</w:t>
      </w:r>
    </w:p>
    <w:p>
      <w:pPr>
        <w:ind w:left="567"/>
        <w:spacing w:before="192" w:line="218" w:lineRule="auto"/>
        <w:rPr>
          <w:rFonts w:ascii="SimSun" w:hAnsi="SimSun" w:eastAsia="SimSun" w:cs="SimSun"/>
          <w:sz w:val="24"/>
          <w:szCs w:val="24"/>
        </w:rPr>
      </w:pPr>
      <w:r>
        <w:rPr>
          <w:rFonts w:ascii="Times New Roman" w:hAnsi="Times New Roman" w:eastAsia="Times New Roman" w:cs="Times New Roman"/>
          <w:sz w:val="24"/>
          <w:szCs w:val="24"/>
          <w:spacing w:val="-1"/>
        </w:rPr>
        <w:t>4.</w:t>
      </w:r>
      <w:r>
        <w:rPr>
          <w:rFonts w:ascii="SimSun" w:hAnsi="SimSun" w:eastAsia="SimSun" w:cs="SimSun"/>
          <w:sz w:val="24"/>
          <w:szCs w:val="24"/>
          <w:spacing w:val="-1"/>
        </w:rPr>
        <w:t>项目预算：0</w:t>
      </w:r>
      <w:r>
        <w:rPr>
          <w:rFonts w:ascii="SimSun" w:hAnsi="SimSun" w:eastAsia="SimSun" w:cs="SimSun"/>
          <w:sz w:val="24"/>
          <w:szCs w:val="24"/>
          <w:spacing w:val="-41"/>
        </w:rPr>
        <w:t xml:space="preserve"> </w:t>
      </w:r>
      <w:r>
        <w:rPr>
          <w:rFonts w:ascii="SimSun" w:hAnsi="SimSun" w:eastAsia="SimSun" w:cs="SimSun"/>
          <w:sz w:val="24"/>
          <w:szCs w:val="24"/>
          <w:spacing w:val="-1"/>
        </w:rPr>
        <w:t>元（本项目采用下浮率（%）报价）</w:t>
      </w:r>
    </w:p>
    <w:p>
      <w:pPr>
        <w:ind w:left="575" w:right="5377"/>
        <w:spacing w:before="183" w:line="317" w:lineRule="auto"/>
        <w:rPr>
          <w:rFonts w:ascii="SimSun" w:hAnsi="SimSun" w:eastAsia="SimSun" w:cs="SimSun"/>
          <w:sz w:val="24"/>
          <w:szCs w:val="24"/>
        </w:rPr>
      </w:pPr>
      <w:r>
        <w:rPr>
          <w:rFonts w:ascii="Times New Roman" w:hAnsi="Times New Roman" w:eastAsia="Times New Roman" w:cs="Times New Roman"/>
          <w:sz w:val="24"/>
          <w:szCs w:val="24"/>
          <w:spacing w:val="-1"/>
        </w:rPr>
        <w:t>5.</w:t>
      </w:r>
      <w:r>
        <w:rPr>
          <w:rFonts w:ascii="SimSun" w:hAnsi="SimSun" w:eastAsia="SimSun" w:cs="SimSun"/>
          <w:sz w:val="24"/>
          <w:szCs w:val="24"/>
          <w:spacing w:val="-1"/>
        </w:rPr>
        <w:t>所属行业：租赁和商务服务业</w:t>
      </w:r>
      <w:r>
        <w:rPr>
          <w:rFonts w:ascii="SimSun" w:hAnsi="SimSun" w:eastAsia="SimSun" w:cs="SimSun"/>
          <w:sz w:val="24"/>
          <w:szCs w:val="24"/>
          <w:spacing w:val="2"/>
        </w:rPr>
        <w:t xml:space="preserve"> </w:t>
      </w:r>
      <w:r>
        <w:rPr>
          <w:rFonts w:ascii="SimSun" w:hAnsi="SimSun" w:eastAsia="SimSun" w:cs="SimSun"/>
          <w:sz w:val="24"/>
          <w:szCs w:val="24"/>
          <w:spacing w:val="-2"/>
        </w:rPr>
        <w:t>6.采购服务品目清单：</w:t>
      </w:r>
    </w:p>
    <w:tbl>
      <w:tblPr>
        <w:tblStyle w:val="TableNormal"/>
        <w:tblW w:w="923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96"/>
        <w:gridCol w:w="1337"/>
        <w:gridCol w:w="958"/>
        <w:gridCol w:w="785"/>
        <w:gridCol w:w="2982"/>
        <w:gridCol w:w="2478"/>
      </w:tblGrid>
      <w:tr>
        <w:trPr>
          <w:trHeight w:val="759" w:hRule="atLeast"/>
        </w:trPr>
        <w:tc>
          <w:tcPr>
            <w:tcW w:w="696" w:type="dxa"/>
            <w:vAlign w:val="top"/>
          </w:tcPr>
          <w:p>
            <w:pPr>
              <w:pStyle w:val="TableText"/>
              <w:ind w:left="171"/>
              <w:spacing w:before="291" w:line="221" w:lineRule="auto"/>
              <w:rPr/>
            </w:pPr>
            <w:r>
              <w:rPr>
                <w:b/>
                <w:bCs/>
                <w:spacing w:val="-6"/>
              </w:rPr>
              <w:t>序号</w:t>
            </w:r>
          </w:p>
        </w:tc>
        <w:tc>
          <w:tcPr>
            <w:tcW w:w="1337" w:type="dxa"/>
            <w:vAlign w:val="top"/>
          </w:tcPr>
          <w:p>
            <w:pPr>
              <w:pStyle w:val="TableText"/>
              <w:ind w:left="323"/>
              <w:spacing w:before="292" w:line="221" w:lineRule="auto"/>
              <w:rPr/>
            </w:pPr>
            <w:r>
              <w:rPr>
                <w:b/>
                <w:bCs/>
                <w:spacing w:val="-7"/>
              </w:rPr>
              <w:t>品目名称</w:t>
            </w:r>
          </w:p>
        </w:tc>
        <w:tc>
          <w:tcPr>
            <w:tcW w:w="958" w:type="dxa"/>
            <w:vAlign w:val="top"/>
          </w:tcPr>
          <w:p>
            <w:pPr>
              <w:pStyle w:val="TableText"/>
              <w:ind w:left="303"/>
              <w:spacing w:before="291" w:line="220" w:lineRule="auto"/>
              <w:rPr/>
            </w:pPr>
            <w:r>
              <w:rPr>
                <w:b/>
                <w:bCs/>
                <w:spacing w:val="-7"/>
              </w:rPr>
              <w:t>单位</w:t>
            </w:r>
          </w:p>
        </w:tc>
        <w:tc>
          <w:tcPr>
            <w:tcW w:w="785" w:type="dxa"/>
            <w:vAlign w:val="top"/>
          </w:tcPr>
          <w:p>
            <w:pPr>
              <w:pStyle w:val="TableText"/>
              <w:ind w:left="216"/>
              <w:spacing w:before="291" w:line="219" w:lineRule="auto"/>
              <w:rPr/>
            </w:pPr>
            <w:r>
              <w:rPr>
                <w:b/>
                <w:bCs/>
                <w:spacing w:val="-7"/>
              </w:rPr>
              <w:t>数量</w:t>
            </w:r>
          </w:p>
        </w:tc>
        <w:tc>
          <w:tcPr>
            <w:tcW w:w="2982" w:type="dxa"/>
            <w:vAlign w:val="top"/>
          </w:tcPr>
          <w:p>
            <w:pPr>
              <w:pStyle w:val="TableText"/>
              <w:ind w:left="492"/>
              <w:spacing w:before="291" w:line="218" w:lineRule="auto"/>
              <w:rPr/>
            </w:pPr>
            <w:r>
              <w:rPr>
                <w:b/>
                <w:bCs/>
                <w:spacing w:val="-3"/>
              </w:rPr>
              <w:t>最高限价（单价：元）</w:t>
            </w:r>
          </w:p>
        </w:tc>
        <w:tc>
          <w:tcPr>
            <w:tcW w:w="2478" w:type="dxa"/>
            <w:vAlign w:val="top"/>
          </w:tcPr>
          <w:p>
            <w:pPr>
              <w:pStyle w:val="TableText"/>
              <w:ind w:left="1245"/>
              <w:spacing w:before="291" w:line="221" w:lineRule="auto"/>
              <w:rPr/>
            </w:pPr>
            <w:r>
              <w:rPr>
                <w:b/>
                <w:bCs/>
                <w:spacing w:val="-7"/>
              </w:rPr>
              <w:t>备注</w:t>
            </w:r>
          </w:p>
        </w:tc>
      </w:tr>
      <w:tr>
        <w:trPr>
          <w:trHeight w:val="472" w:hRule="atLeast"/>
        </w:trPr>
        <w:tc>
          <w:tcPr>
            <w:tcW w:w="696" w:type="dxa"/>
            <w:vAlign w:val="top"/>
          </w:tcPr>
          <w:p>
            <w:pPr>
              <w:pStyle w:val="TableText"/>
              <w:ind w:left="487"/>
              <w:spacing w:before="174" w:line="184" w:lineRule="auto"/>
              <w:rPr/>
            </w:pPr>
            <w:r>
              <w:rPr/>
              <w:t>1</w:t>
            </w:r>
          </w:p>
        </w:tc>
        <w:tc>
          <w:tcPr>
            <w:tcW w:w="1337" w:type="dxa"/>
            <w:vAlign w:val="top"/>
          </w:tcPr>
          <w:p>
            <w:pPr>
              <w:pStyle w:val="TableText"/>
              <w:ind w:left="474"/>
              <w:spacing w:before="146" w:line="219" w:lineRule="auto"/>
              <w:rPr/>
            </w:pPr>
            <w:r>
              <w:rPr>
                <w:spacing w:val="-4"/>
              </w:rPr>
              <w:t>复印机</w:t>
            </w:r>
          </w:p>
        </w:tc>
        <w:tc>
          <w:tcPr>
            <w:tcW w:w="958" w:type="dxa"/>
            <w:vAlign w:val="top"/>
          </w:tcPr>
          <w:p>
            <w:pPr>
              <w:pStyle w:val="TableText"/>
              <w:ind w:left="486"/>
              <w:spacing w:before="147" w:line="221" w:lineRule="auto"/>
              <w:rPr/>
            </w:pPr>
            <w:r>
              <w:rPr/>
              <w:t>台</w:t>
            </w:r>
          </w:p>
        </w:tc>
        <w:tc>
          <w:tcPr>
            <w:tcW w:w="785" w:type="dxa"/>
            <w:vAlign w:val="top"/>
          </w:tcPr>
          <w:p>
            <w:pPr>
              <w:pStyle w:val="TableText"/>
              <w:ind w:left="484"/>
              <w:spacing w:before="174" w:line="184" w:lineRule="auto"/>
              <w:rPr/>
            </w:pPr>
            <w:r>
              <w:rPr/>
              <w:t>1</w:t>
            </w:r>
          </w:p>
        </w:tc>
        <w:tc>
          <w:tcPr>
            <w:tcW w:w="2982" w:type="dxa"/>
            <w:vAlign w:val="top"/>
          </w:tcPr>
          <w:p>
            <w:pPr>
              <w:pStyle w:val="TableText"/>
              <w:ind w:left="116"/>
              <w:spacing w:before="147" w:line="219" w:lineRule="auto"/>
              <w:rPr/>
            </w:pPr>
            <w:r>
              <w:rPr>
                <w:spacing w:val="-4"/>
              </w:rPr>
              <w:t>黑白每面</w:t>
            </w:r>
            <w:r>
              <w:rPr>
                <w:spacing w:val="-26"/>
              </w:rPr>
              <w:t xml:space="preserve"> </w:t>
            </w:r>
            <w:r>
              <w:rPr>
                <w:spacing w:val="-4"/>
              </w:rPr>
              <w:t>0.08</w:t>
            </w:r>
            <w:r>
              <w:rPr>
                <w:spacing w:val="-37"/>
              </w:rPr>
              <w:t xml:space="preserve"> </w:t>
            </w:r>
            <w:r>
              <w:rPr>
                <w:spacing w:val="-4"/>
              </w:rPr>
              <w:t>元，彩色每面</w:t>
            </w:r>
            <w:r>
              <w:rPr>
                <w:spacing w:val="-36"/>
              </w:rPr>
              <w:t xml:space="preserve"> </w:t>
            </w:r>
            <w:r>
              <w:rPr>
                <w:spacing w:val="-4"/>
              </w:rPr>
              <w:t>0.8</w:t>
            </w:r>
            <w:r>
              <w:rPr>
                <w:spacing w:val="-37"/>
              </w:rPr>
              <w:t xml:space="preserve"> </w:t>
            </w:r>
            <w:r>
              <w:rPr>
                <w:spacing w:val="-4"/>
              </w:rPr>
              <w:t>元</w:t>
            </w:r>
          </w:p>
        </w:tc>
        <w:tc>
          <w:tcPr>
            <w:tcW w:w="2478" w:type="dxa"/>
            <w:vAlign w:val="top"/>
          </w:tcPr>
          <w:p>
            <w:pPr>
              <w:rPr>
                <w:rFonts w:ascii="Arial"/>
                <w:sz w:val="21"/>
              </w:rPr>
            </w:pPr>
            <w:r/>
          </w:p>
        </w:tc>
      </w:tr>
      <w:tr>
        <w:trPr>
          <w:trHeight w:val="1874" w:hRule="atLeast"/>
        </w:trPr>
        <w:tc>
          <w:tcPr>
            <w:tcW w:w="696" w:type="dxa"/>
            <w:vAlign w:val="top"/>
          </w:tcPr>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476"/>
              <w:spacing w:before="58" w:line="183" w:lineRule="auto"/>
              <w:rPr/>
            </w:pPr>
            <w:r>
              <w:rPr/>
              <w:t>2</w:t>
            </w:r>
          </w:p>
        </w:tc>
        <w:tc>
          <w:tcPr>
            <w:tcW w:w="1337" w:type="dxa"/>
            <w:vAlign w:val="top"/>
          </w:tcPr>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pStyle w:val="TableText"/>
              <w:ind w:left="296"/>
              <w:spacing w:before="58" w:line="219" w:lineRule="auto"/>
              <w:rPr/>
            </w:pPr>
            <w:r>
              <w:rPr>
                <w:spacing w:val="-3"/>
              </w:rPr>
              <w:t>喷墨打印机</w:t>
            </w:r>
          </w:p>
        </w:tc>
        <w:tc>
          <w:tcPr>
            <w:tcW w:w="958" w:type="dxa"/>
            <w:vAlign w:val="top"/>
          </w:tcPr>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486"/>
              <w:spacing w:before="58" w:line="221" w:lineRule="auto"/>
              <w:rPr/>
            </w:pPr>
            <w:r>
              <w:rPr/>
              <w:t>台</w:t>
            </w:r>
          </w:p>
        </w:tc>
        <w:tc>
          <w:tcPr>
            <w:tcW w:w="785" w:type="dxa"/>
            <w:vAlign w:val="top"/>
          </w:tcPr>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484"/>
              <w:spacing w:before="58" w:line="184" w:lineRule="auto"/>
              <w:rPr/>
            </w:pPr>
            <w:r>
              <w:rPr/>
              <w:t>1</w:t>
            </w:r>
          </w:p>
        </w:tc>
        <w:tc>
          <w:tcPr>
            <w:tcW w:w="2982" w:type="dxa"/>
            <w:vAlign w:val="top"/>
          </w:tcPr>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473"/>
              <w:spacing w:before="58" w:line="219" w:lineRule="auto"/>
              <w:rPr/>
            </w:pPr>
            <w:r>
              <w:rPr>
                <w:spacing w:val="-3"/>
              </w:rPr>
              <w:t>250</w:t>
            </w:r>
            <w:r>
              <w:rPr>
                <w:spacing w:val="-38"/>
              </w:rPr>
              <w:t xml:space="preserve"> </w:t>
            </w:r>
            <w:r>
              <w:rPr>
                <w:spacing w:val="-3"/>
              </w:rPr>
              <w:t>元每月</w:t>
            </w:r>
          </w:p>
        </w:tc>
        <w:tc>
          <w:tcPr>
            <w:tcW w:w="2478" w:type="dxa"/>
            <w:vAlign w:val="top"/>
          </w:tcPr>
          <w:p>
            <w:pPr>
              <w:pStyle w:val="TableText"/>
              <w:ind w:left="112"/>
              <w:spacing w:before="147" w:line="219" w:lineRule="auto"/>
              <w:rPr/>
            </w:pPr>
            <w:r>
              <w:rPr>
                <w:spacing w:val="-8"/>
              </w:rPr>
              <w:t>每月月租</w:t>
            </w:r>
            <w:r>
              <w:rPr>
                <w:spacing w:val="-29"/>
              </w:rPr>
              <w:t xml:space="preserve"> </w:t>
            </w:r>
            <w:r>
              <w:rPr>
                <w:spacing w:val="-8"/>
              </w:rPr>
              <w:t>250</w:t>
            </w:r>
            <w:r>
              <w:rPr>
                <w:spacing w:val="-37"/>
              </w:rPr>
              <w:t xml:space="preserve"> </w:t>
            </w:r>
            <w:r>
              <w:rPr>
                <w:spacing w:val="-8"/>
              </w:rPr>
              <w:t>元；每月保底面</w:t>
            </w:r>
          </w:p>
          <w:p>
            <w:pPr>
              <w:pStyle w:val="TableText"/>
              <w:ind w:left="114"/>
              <w:spacing w:before="254" w:line="219" w:lineRule="auto"/>
              <w:rPr/>
            </w:pPr>
            <w:r>
              <w:rPr>
                <w:spacing w:val="-4"/>
              </w:rPr>
              <w:t>数：黑白</w:t>
            </w:r>
            <w:r>
              <w:rPr>
                <w:spacing w:val="-24"/>
              </w:rPr>
              <w:t xml:space="preserve"> </w:t>
            </w:r>
            <w:r>
              <w:rPr>
                <w:spacing w:val="-4"/>
              </w:rPr>
              <w:t>0</w:t>
            </w:r>
            <w:r>
              <w:rPr>
                <w:spacing w:val="-38"/>
              </w:rPr>
              <w:t xml:space="preserve"> </w:t>
            </w:r>
            <w:r>
              <w:rPr>
                <w:spacing w:val="-4"/>
              </w:rPr>
              <w:t>面，彩色</w:t>
            </w:r>
            <w:r>
              <w:rPr>
                <w:spacing w:val="-34"/>
              </w:rPr>
              <w:t xml:space="preserve"> </w:t>
            </w:r>
            <w:r>
              <w:rPr>
                <w:spacing w:val="-4"/>
              </w:rPr>
              <w:t>300</w:t>
            </w:r>
            <w:r>
              <w:rPr>
                <w:spacing w:val="-38"/>
              </w:rPr>
              <w:t xml:space="preserve"> </w:t>
            </w:r>
            <w:r>
              <w:rPr>
                <w:spacing w:val="-4"/>
              </w:rPr>
              <w:t>面；</w:t>
            </w:r>
          </w:p>
          <w:p>
            <w:pPr>
              <w:pStyle w:val="TableText"/>
              <w:ind w:left="122"/>
              <w:spacing w:before="254" w:line="219" w:lineRule="auto"/>
              <w:rPr/>
            </w:pPr>
            <w:r>
              <w:rPr>
                <w:spacing w:val="-2"/>
              </w:rPr>
              <w:t>黑白超印</w:t>
            </w:r>
            <w:r>
              <w:rPr>
                <w:spacing w:val="-25"/>
              </w:rPr>
              <w:t xml:space="preserve"> </w:t>
            </w:r>
            <w:r>
              <w:rPr>
                <w:spacing w:val="-2"/>
              </w:rPr>
              <w:t>0.08</w:t>
            </w:r>
            <w:r>
              <w:rPr>
                <w:spacing w:val="-37"/>
              </w:rPr>
              <w:t xml:space="preserve"> </w:t>
            </w:r>
            <w:r>
              <w:rPr>
                <w:spacing w:val="-2"/>
              </w:rPr>
              <w:t>元/A4/面，彩</w:t>
            </w:r>
          </w:p>
          <w:p>
            <w:pPr>
              <w:pStyle w:val="TableText"/>
              <w:ind w:left="433"/>
              <w:spacing w:before="254" w:line="219" w:lineRule="auto"/>
              <w:rPr/>
            </w:pPr>
            <w:r>
              <w:rPr>
                <w:spacing w:val="-3"/>
              </w:rPr>
              <w:t>色超印</w:t>
            </w:r>
            <w:r>
              <w:rPr>
                <w:spacing w:val="-26"/>
              </w:rPr>
              <w:t xml:space="preserve"> </w:t>
            </w:r>
            <w:r>
              <w:rPr>
                <w:spacing w:val="-3"/>
              </w:rPr>
              <w:t>0.8</w:t>
            </w:r>
            <w:r>
              <w:rPr>
                <w:spacing w:val="-38"/>
              </w:rPr>
              <w:t xml:space="preserve"> </w:t>
            </w:r>
            <w:r>
              <w:rPr>
                <w:spacing w:val="-3"/>
              </w:rPr>
              <w:t>元/A4/面</w:t>
            </w:r>
          </w:p>
        </w:tc>
      </w:tr>
      <w:tr>
        <w:trPr>
          <w:trHeight w:val="839" w:hRule="atLeast"/>
        </w:trPr>
        <w:tc>
          <w:tcPr>
            <w:tcW w:w="696" w:type="dxa"/>
            <w:vAlign w:val="top"/>
          </w:tcPr>
          <w:p>
            <w:pPr>
              <w:spacing w:line="300" w:lineRule="auto"/>
              <w:rPr>
                <w:rFonts w:ascii="Arial"/>
                <w:sz w:val="21"/>
              </w:rPr>
            </w:pPr>
            <w:r/>
          </w:p>
          <w:p>
            <w:pPr>
              <w:pStyle w:val="TableText"/>
              <w:ind w:left="478"/>
              <w:spacing w:before="59" w:line="183" w:lineRule="auto"/>
              <w:rPr/>
            </w:pPr>
            <w:r>
              <w:rPr/>
              <w:t>3</w:t>
            </w:r>
          </w:p>
        </w:tc>
        <w:tc>
          <w:tcPr>
            <w:tcW w:w="1337" w:type="dxa"/>
            <w:vAlign w:val="top"/>
          </w:tcPr>
          <w:p>
            <w:pPr>
              <w:spacing w:line="271" w:lineRule="auto"/>
              <w:rPr>
                <w:rFonts w:ascii="Arial"/>
                <w:sz w:val="21"/>
              </w:rPr>
            </w:pPr>
            <w:r/>
          </w:p>
          <w:p>
            <w:pPr>
              <w:pStyle w:val="TableText"/>
              <w:ind w:left="289"/>
              <w:spacing w:before="59" w:line="219" w:lineRule="auto"/>
              <w:rPr/>
            </w:pPr>
            <w:r>
              <w:rPr>
                <w:spacing w:val="-2"/>
              </w:rPr>
              <w:t>激光打印机</w:t>
            </w:r>
          </w:p>
        </w:tc>
        <w:tc>
          <w:tcPr>
            <w:tcW w:w="958" w:type="dxa"/>
            <w:vAlign w:val="top"/>
          </w:tcPr>
          <w:p>
            <w:pPr>
              <w:spacing w:line="272" w:lineRule="auto"/>
              <w:rPr>
                <w:rFonts w:ascii="Arial"/>
                <w:sz w:val="21"/>
              </w:rPr>
            </w:pPr>
            <w:r/>
          </w:p>
          <w:p>
            <w:pPr>
              <w:pStyle w:val="TableText"/>
              <w:ind w:left="486"/>
              <w:spacing w:before="59" w:line="221" w:lineRule="auto"/>
              <w:rPr/>
            </w:pPr>
            <w:r>
              <w:rPr/>
              <w:t>台</w:t>
            </w:r>
          </w:p>
        </w:tc>
        <w:tc>
          <w:tcPr>
            <w:tcW w:w="785" w:type="dxa"/>
            <w:vAlign w:val="top"/>
          </w:tcPr>
          <w:p>
            <w:pPr>
              <w:spacing w:line="299" w:lineRule="auto"/>
              <w:rPr>
                <w:rFonts w:ascii="Arial"/>
                <w:sz w:val="21"/>
              </w:rPr>
            </w:pPr>
            <w:r/>
          </w:p>
          <w:p>
            <w:pPr>
              <w:pStyle w:val="TableText"/>
              <w:ind w:left="484"/>
              <w:spacing w:before="59" w:line="184" w:lineRule="auto"/>
              <w:rPr/>
            </w:pPr>
            <w:r>
              <w:rPr/>
              <w:t>1</w:t>
            </w:r>
          </w:p>
        </w:tc>
        <w:tc>
          <w:tcPr>
            <w:tcW w:w="2982" w:type="dxa"/>
            <w:vAlign w:val="top"/>
          </w:tcPr>
          <w:p>
            <w:pPr>
              <w:spacing w:line="272" w:lineRule="auto"/>
              <w:rPr>
                <w:rFonts w:ascii="Arial"/>
                <w:sz w:val="21"/>
              </w:rPr>
            </w:pPr>
            <w:r/>
          </w:p>
          <w:p>
            <w:pPr>
              <w:pStyle w:val="TableText"/>
              <w:ind w:left="473"/>
              <w:spacing w:before="59" w:line="219" w:lineRule="auto"/>
              <w:rPr/>
            </w:pPr>
            <w:r>
              <w:rPr>
                <w:spacing w:val="-3"/>
              </w:rPr>
              <w:t>270</w:t>
            </w:r>
            <w:r>
              <w:rPr>
                <w:spacing w:val="-38"/>
              </w:rPr>
              <w:t xml:space="preserve"> </w:t>
            </w:r>
            <w:r>
              <w:rPr>
                <w:spacing w:val="-3"/>
              </w:rPr>
              <w:t>元每月</w:t>
            </w:r>
          </w:p>
        </w:tc>
        <w:tc>
          <w:tcPr>
            <w:tcW w:w="2478" w:type="dxa"/>
            <w:vAlign w:val="top"/>
          </w:tcPr>
          <w:p>
            <w:pPr>
              <w:spacing w:line="272" w:lineRule="auto"/>
              <w:rPr>
                <w:rFonts w:ascii="Arial"/>
                <w:sz w:val="21"/>
              </w:rPr>
            </w:pPr>
            <w:r/>
          </w:p>
          <w:p>
            <w:pPr>
              <w:pStyle w:val="TableText"/>
              <w:ind w:left="162"/>
              <w:spacing w:before="59" w:line="219" w:lineRule="auto"/>
              <w:rPr/>
            </w:pPr>
            <w:r>
              <w:rPr>
                <w:spacing w:val="-2"/>
              </w:rPr>
              <w:t>每月月租</w:t>
            </w:r>
            <w:r>
              <w:rPr>
                <w:spacing w:val="-35"/>
              </w:rPr>
              <w:t xml:space="preserve"> </w:t>
            </w:r>
            <w:r>
              <w:rPr>
                <w:spacing w:val="-2"/>
              </w:rPr>
              <w:t>270</w:t>
            </w:r>
            <w:r>
              <w:rPr>
                <w:spacing w:val="-38"/>
              </w:rPr>
              <w:t xml:space="preserve"> </w:t>
            </w:r>
            <w:r>
              <w:rPr>
                <w:spacing w:val="-2"/>
              </w:rPr>
              <w:t>元；不限面数</w:t>
            </w:r>
          </w:p>
        </w:tc>
      </w:tr>
    </w:tbl>
    <w:p>
      <w:pPr>
        <w:ind w:left="115"/>
        <w:spacing w:before="130" w:line="228" w:lineRule="auto"/>
        <w:rPr>
          <w:rFonts w:ascii="SimSun" w:hAnsi="SimSun" w:eastAsia="SimSun" w:cs="SimSun"/>
          <w:sz w:val="20"/>
          <w:szCs w:val="20"/>
        </w:rPr>
      </w:pPr>
      <w:r>
        <w:rPr>
          <w:rFonts w:ascii="SimSun" w:hAnsi="SimSun" w:eastAsia="SimSun" w:cs="SimSun"/>
          <w:sz w:val="20"/>
          <w:szCs w:val="20"/>
          <w:b/>
          <w:bCs/>
          <w:spacing w:val="5"/>
        </w:rPr>
        <w:t>以签订合同实际数量来结算</w:t>
      </w:r>
    </w:p>
    <w:p>
      <w:pPr>
        <w:spacing w:line="228" w:lineRule="auto"/>
        <w:sectPr>
          <w:pgSz w:w="11906" w:h="16839"/>
          <w:pgMar w:top="1431" w:right="1332" w:bottom="0" w:left="1332" w:header="0" w:footer="0" w:gutter="0"/>
        </w:sectPr>
        <w:rPr>
          <w:rFonts w:ascii="SimSun" w:hAnsi="SimSun" w:eastAsia="SimSun" w:cs="SimSun"/>
          <w:sz w:val="20"/>
          <w:szCs w:val="20"/>
        </w:rPr>
      </w:pPr>
    </w:p>
    <w:p>
      <w:pPr>
        <w:pStyle w:val="BodyText"/>
        <w:ind w:left="3"/>
        <w:spacing w:before="122" w:line="220" w:lineRule="auto"/>
        <w:rPr/>
      </w:pPr>
      <w:r>
        <w:rPr>
          <w:b/>
          <w:bCs/>
          <w:spacing w:val="-4"/>
        </w:rPr>
        <w:t>二、合作方式</w:t>
      </w:r>
    </w:p>
    <w:p>
      <w:pPr>
        <w:pStyle w:val="BodyText"/>
        <w:ind w:left="13" w:right="80" w:firstLine="485"/>
        <w:spacing w:before="182" w:line="289" w:lineRule="auto"/>
        <w:rPr/>
      </w:pPr>
      <w:r>
        <w:rPr>
          <w:rFonts w:ascii="Times New Roman" w:hAnsi="Times New Roman" w:eastAsia="Times New Roman" w:cs="Times New Roman"/>
        </w:rPr>
        <w:t>1</w:t>
      </w:r>
      <w:r>
        <w:rPr>
          <w:rFonts w:ascii="Times New Roman" w:hAnsi="Times New Roman" w:eastAsia="Times New Roman" w:cs="Times New Roman"/>
          <w:spacing w:val="-18"/>
        </w:rPr>
        <w:t xml:space="preserve"> </w:t>
      </w:r>
      <w:r>
        <w:rPr/>
        <w:t>、签订合同为服务框架协议，合同签单期为三年，合同期内院方如有打印机租赁 </w:t>
      </w:r>
      <w:r>
        <w:rPr>
          <w:spacing w:val="-2"/>
        </w:rPr>
        <w:t>需求必须由合同签订商提供服务。</w:t>
      </w:r>
    </w:p>
    <w:p>
      <w:pPr>
        <w:pStyle w:val="BodyText"/>
        <w:ind w:left="41" w:right="80" w:firstLine="434"/>
        <w:spacing w:before="182" w:line="290" w:lineRule="auto"/>
        <w:rPr/>
      </w:pPr>
      <w:r>
        <w:rPr>
          <w:rFonts w:ascii="Times New Roman" w:hAnsi="Times New Roman" w:eastAsia="Times New Roman" w:cs="Times New Roman"/>
          <w:spacing w:val="1"/>
        </w:rPr>
        <w:t>2</w:t>
      </w:r>
      <w:r>
        <w:rPr>
          <w:rFonts w:ascii="Times New Roman" w:hAnsi="Times New Roman" w:eastAsia="Times New Roman" w:cs="Times New Roman"/>
          <w:spacing w:val="-31"/>
        </w:rPr>
        <w:t xml:space="preserve"> </w:t>
      </w:r>
      <w:r>
        <w:rPr>
          <w:spacing w:val="1"/>
        </w:rPr>
        <w:t>、租赁打印机的租赁期限为三年，打印机的租赁起始日期为打印机投放并使用之</w:t>
      </w:r>
      <w:r>
        <w:rPr/>
        <w:t xml:space="preserve"> </w:t>
      </w:r>
      <w:r>
        <w:rPr>
          <w:spacing w:val="-9"/>
        </w:rPr>
        <w:t>日算起三年。</w:t>
      </w:r>
    </w:p>
    <w:p>
      <w:pPr>
        <w:pStyle w:val="BodyText"/>
        <w:spacing w:before="183" w:line="219" w:lineRule="auto"/>
        <w:rPr/>
      </w:pPr>
      <w:r>
        <w:rPr>
          <w:b/>
          <w:bCs/>
          <w:spacing w:val="-3"/>
        </w:rPr>
        <w:t>三、服务内容</w:t>
      </w:r>
      <w:r>
        <w:rPr>
          <w:spacing w:val="-3"/>
        </w:rPr>
        <w:t>：</w:t>
      </w:r>
    </w:p>
    <w:p>
      <w:pPr>
        <w:pStyle w:val="BodyText"/>
        <w:ind w:right="80" w:firstLine="497"/>
        <w:spacing w:before="184" w:line="313" w:lineRule="auto"/>
        <w:rPr/>
      </w:pPr>
      <w:r>
        <w:rPr>
          <w:spacing w:val="1"/>
        </w:rPr>
        <w:t>1、打印机设备租赁：提供各种型号、不同规格的打印机设备租赁服务，包括激光</w:t>
      </w:r>
      <w:r>
        <w:rPr>
          <w:spacing w:val="7"/>
        </w:rPr>
        <w:t xml:space="preserve"> </w:t>
      </w:r>
      <w:r>
        <w:rPr>
          <w:spacing w:val="-2"/>
        </w:rPr>
        <w:t>打印机、喷墨打印机、多功能一体机等。根据客户需求提供合适的设备，并提供设备安</w:t>
      </w:r>
      <w:r>
        <w:rPr>
          <w:spacing w:val="17"/>
        </w:rPr>
        <w:t xml:space="preserve"> </w:t>
      </w:r>
      <w:r>
        <w:rPr>
          <w:spacing w:val="-2"/>
        </w:rPr>
        <w:t>装、调试等服务。</w:t>
      </w:r>
    </w:p>
    <w:p>
      <w:pPr>
        <w:pStyle w:val="BodyText"/>
        <w:ind w:firstLine="481"/>
        <w:spacing w:before="183" w:line="289" w:lineRule="auto"/>
        <w:rPr/>
      </w:pPr>
      <w:r>
        <w:rPr>
          <w:spacing w:val="-3"/>
        </w:rPr>
        <w:t>2、打印机设备维护：在设备租赁期间，提供打印机设备的维护保养服务包括清洁、</w:t>
      </w:r>
      <w:r>
        <w:rPr>
          <w:spacing w:val="9"/>
        </w:rPr>
        <w:t xml:space="preserve"> </w:t>
      </w:r>
      <w:r>
        <w:rPr/>
        <w:t>耗材更换等。在用户遇到设备故障时，提供及时的维修</w:t>
      </w:r>
      <w:r>
        <w:rPr>
          <w:spacing w:val="-1"/>
        </w:rPr>
        <w:t>服务，确保设备正常运行。</w:t>
      </w:r>
    </w:p>
    <w:p>
      <w:pPr>
        <w:pStyle w:val="BodyText"/>
        <w:ind w:left="1" w:right="80" w:firstLine="482"/>
        <w:spacing w:before="185" w:line="313" w:lineRule="auto"/>
        <w:rPr/>
      </w:pPr>
      <w:r>
        <w:rPr>
          <w:spacing w:val="2"/>
        </w:rPr>
        <w:t>3、打印机设备更新：根据打印需求的变化，</w:t>
      </w:r>
      <w:r>
        <w:rPr>
          <w:spacing w:val="1"/>
        </w:rPr>
        <w:t>提供打印机设备的更新服务。当用户</w:t>
      </w:r>
      <w:r>
        <w:rPr/>
        <w:t xml:space="preserve"> </w:t>
      </w:r>
      <w:r>
        <w:rPr>
          <w:spacing w:val="-2"/>
        </w:rPr>
        <w:t>需要更高级别的设备或者需要更换设备时，提供相应的设备更新方案，并进行设备的更</w:t>
      </w:r>
      <w:r>
        <w:rPr>
          <w:spacing w:val="15"/>
        </w:rPr>
        <w:t xml:space="preserve"> </w:t>
      </w:r>
      <w:r>
        <w:rPr>
          <w:spacing w:val="-2"/>
        </w:rPr>
        <w:t>换、安装、调试等服务。</w:t>
      </w:r>
    </w:p>
    <w:p>
      <w:pPr>
        <w:pStyle w:val="BodyText"/>
        <w:ind w:left="22"/>
        <w:spacing w:before="182" w:line="218" w:lineRule="auto"/>
        <w:rPr/>
      </w:pPr>
      <w:r>
        <w:rPr>
          <w:b/>
          <w:bCs/>
          <w:spacing w:val="-8"/>
        </w:rPr>
        <w:t>四、产品价格</w:t>
      </w:r>
    </w:p>
    <w:p>
      <w:pPr>
        <w:pStyle w:val="BodyText"/>
        <w:ind w:left="1" w:right="80" w:firstLine="495"/>
        <w:spacing w:before="185" w:line="289" w:lineRule="auto"/>
        <w:rPr/>
      </w:pPr>
      <w:r>
        <w:rPr>
          <w:spacing w:val="1"/>
        </w:rPr>
        <w:t>1、所提供的打印机租赁价格必须严格遵守政府采购时经评标委员会确认的报价清</w:t>
      </w:r>
      <w:r>
        <w:rPr>
          <w:spacing w:val="7"/>
        </w:rPr>
        <w:t xml:space="preserve"> </w:t>
      </w:r>
      <w:r>
        <w:rPr>
          <w:spacing w:val="-1"/>
        </w:rPr>
        <w:t>单为准，如不在报价清单的品类应承诺所报价格不得高于市场均价。</w:t>
      </w:r>
    </w:p>
    <w:p>
      <w:pPr>
        <w:pStyle w:val="BodyText"/>
        <w:ind w:right="80" w:firstLine="481"/>
        <w:spacing w:before="184" w:line="289" w:lineRule="auto"/>
        <w:rPr/>
      </w:pPr>
      <w:r>
        <w:rPr>
          <w:spacing w:val="2"/>
        </w:rPr>
        <w:t>2、定价原则：价格按合同报价清单上公布的价格</w:t>
      </w:r>
      <w:r>
        <w:rPr>
          <w:spacing w:val="1"/>
        </w:rPr>
        <w:t>执行，在合同期内不得以市场行</w:t>
      </w:r>
      <w:r>
        <w:rPr/>
        <w:t xml:space="preserve"> </w:t>
      </w:r>
      <w:r>
        <w:rPr>
          <w:spacing w:val="-1"/>
        </w:rPr>
        <w:t>情波动、成本等因素（上涨或下跌）调整价格。</w:t>
      </w:r>
    </w:p>
    <w:p>
      <w:pPr>
        <w:pStyle w:val="BodyText"/>
        <w:ind w:right="80" w:firstLine="484"/>
        <w:spacing w:before="186" w:line="313" w:lineRule="auto"/>
        <w:rPr/>
      </w:pPr>
      <w:r>
        <w:rPr>
          <w:spacing w:val="2"/>
        </w:rPr>
        <w:t>3、报价清单中未列出的品类价格不得高于院</w:t>
      </w:r>
      <w:r>
        <w:rPr>
          <w:spacing w:val="1"/>
        </w:rPr>
        <w:t>方已经租赁的同类型产品价格，未经</w:t>
      </w:r>
      <w:r>
        <w:rPr/>
        <w:t xml:space="preserve"> </w:t>
      </w:r>
      <w:r>
        <w:rPr>
          <w:spacing w:val="-2"/>
        </w:rPr>
        <w:t>租赁过的品类院方有权做市场三方询价，以最低价格进行定价。如遇重复性使用的新品</w:t>
      </w:r>
      <w:r>
        <w:rPr>
          <w:spacing w:val="17"/>
        </w:rPr>
        <w:t xml:space="preserve"> </w:t>
      </w:r>
      <w:r>
        <w:rPr>
          <w:spacing w:val="-1"/>
        </w:rPr>
        <w:t>类可以作为补充协议加入合同。</w:t>
      </w:r>
    </w:p>
    <w:p>
      <w:pPr>
        <w:pStyle w:val="BodyText"/>
        <w:ind w:left="11" w:right="80" w:firstLine="467"/>
        <w:spacing w:before="182" w:line="289" w:lineRule="auto"/>
        <w:rPr/>
      </w:pPr>
      <w:r>
        <w:rPr>
          <w:spacing w:val="-2"/>
        </w:rPr>
        <w:t>4、本项目为下浮率报价，本项目产品数量以实际供应为准，产品的单价最高限价*</w:t>
      </w:r>
      <w:r>
        <w:rPr>
          <w:spacing w:val="16"/>
        </w:rPr>
        <w:t xml:space="preserve"> </w:t>
      </w:r>
      <w:r>
        <w:rPr>
          <w:spacing w:val="-1"/>
        </w:rPr>
        <w:t>（100%-投标报价下浮率）*产品实际供应数量作为结算。</w:t>
      </w:r>
    </w:p>
    <w:p>
      <w:pPr>
        <w:pStyle w:val="BodyText"/>
        <w:ind w:left="3"/>
        <w:spacing w:before="186" w:line="219" w:lineRule="auto"/>
        <w:rPr/>
      </w:pPr>
      <w:r>
        <w:rPr>
          <w:b/>
          <w:bCs/>
          <w:spacing w:val="-4"/>
        </w:rPr>
        <w:t>五、结算方式：</w:t>
      </w:r>
    </w:p>
    <w:p>
      <w:pPr>
        <w:pStyle w:val="BodyText"/>
        <w:ind w:left="497"/>
        <w:spacing w:before="182" w:line="219" w:lineRule="auto"/>
        <w:rPr/>
      </w:pPr>
      <w:r>
        <w:rPr>
          <w:spacing w:val="-1"/>
        </w:rPr>
        <w:t>1、结算方式采取月结算方式：即当月结清上月所有租赁</w:t>
      </w:r>
      <w:r>
        <w:rPr>
          <w:spacing w:val="-2"/>
        </w:rPr>
        <w:t>款。</w:t>
      </w:r>
    </w:p>
    <w:p>
      <w:pPr>
        <w:pStyle w:val="BodyText"/>
        <w:ind w:left="5" w:right="80" w:firstLine="477"/>
        <w:spacing w:before="183" w:line="290" w:lineRule="auto"/>
        <w:rPr/>
      </w:pPr>
      <w:r>
        <w:rPr>
          <w:spacing w:val="2"/>
        </w:rPr>
        <w:t>2、结算材料应当附上打印机打印数据详细清单，</w:t>
      </w:r>
      <w:r>
        <w:rPr>
          <w:spacing w:val="1"/>
        </w:rPr>
        <w:t>单据需由科室责任人签单才具有</w:t>
      </w:r>
      <w:r>
        <w:rPr/>
        <w:t xml:space="preserve"> </w:t>
      </w:r>
      <w:r>
        <w:rPr>
          <w:spacing w:val="-1"/>
        </w:rPr>
        <w:t>效性，单据金额总和应以当月发票所开具的金额一致。</w:t>
      </w:r>
    </w:p>
    <w:p>
      <w:pPr>
        <w:pStyle w:val="BodyText"/>
        <w:ind w:left="1"/>
        <w:spacing w:before="182" w:line="219" w:lineRule="auto"/>
        <w:rPr/>
      </w:pPr>
      <w:r>
        <w:rPr>
          <w:b/>
          <w:bCs/>
          <w:spacing w:val="-4"/>
        </w:rPr>
        <w:t>六、交货方式：</w:t>
      </w:r>
    </w:p>
    <w:p>
      <w:pPr>
        <w:spacing w:line="219" w:lineRule="auto"/>
        <w:sectPr>
          <w:pgSz w:w="11906" w:h="16839"/>
          <w:pgMar w:top="1431" w:right="1337" w:bottom="0" w:left="1425" w:header="0" w:footer="0" w:gutter="0"/>
        </w:sectPr>
        <w:rPr/>
      </w:pPr>
    </w:p>
    <w:p>
      <w:pPr>
        <w:pStyle w:val="BodyText"/>
        <w:ind w:left="13" w:right="61" w:firstLine="486"/>
        <w:spacing w:before="121" w:line="290" w:lineRule="auto"/>
        <w:rPr/>
      </w:pPr>
      <w:r>
        <w:rPr>
          <w:rFonts w:ascii="Times New Roman" w:hAnsi="Times New Roman" w:eastAsia="Times New Roman" w:cs="Times New Roman"/>
        </w:rPr>
        <w:t>1</w:t>
      </w:r>
      <w:r>
        <w:rPr>
          <w:rFonts w:ascii="Times New Roman" w:hAnsi="Times New Roman" w:eastAsia="Times New Roman" w:cs="Times New Roman"/>
          <w:spacing w:val="-18"/>
        </w:rPr>
        <w:t xml:space="preserve"> </w:t>
      </w:r>
      <w:r>
        <w:rPr/>
        <w:t>、供货时效：在接到院方的租赁需求申请时，应在一周内将打印机配备到指定地 </w:t>
      </w:r>
      <w:r>
        <w:rPr>
          <w:spacing w:val="-4"/>
        </w:rPr>
        <w:t>点并安装使用。</w:t>
      </w:r>
    </w:p>
    <w:p>
      <w:pPr>
        <w:pStyle w:val="BodyText"/>
        <w:ind w:left="2" w:right="61" w:firstLine="473"/>
        <w:spacing w:before="182" w:line="290" w:lineRule="auto"/>
        <w:rPr/>
      </w:pPr>
      <w:r>
        <w:rPr>
          <w:rFonts w:ascii="Times New Roman" w:hAnsi="Times New Roman" w:eastAsia="Times New Roman" w:cs="Times New Roman"/>
          <w:spacing w:val="1"/>
        </w:rPr>
        <w:t>2</w:t>
      </w:r>
      <w:r>
        <w:rPr>
          <w:rFonts w:ascii="Times New Roman" w:hAnsi="Times New Roman" w:eastAsia="Times New Roman" w:cs="Times New Roman"/>
          <w:spacing w:val="-31"/>
        </w:rPr>
        <w:t xml:space="preserve"> </w:t>
      </w:r>
      <w:r>
        <w:rPr>
          <w:spacing w:val="1"/>
        </w:rPr>
        <w:t>、遇不可抗力因素影响装配时效应及时告知院方，双方商议延长时间或选择其它</w:t>
      </w:r>
      <w:r>
        <w:rPr/>
        <w:t xml:space="preserve"> </w:t>
      </w:r>
      <w:r>
        <w:rPr>
          <w:spacing w:val="-3"/>
        </w:rPr>
        <w:t>折中方案。</w:t>
      </w:r>
    </w:p>
    <w:p>
      <w:pPr>
        <w:pStyle w:val="BodyText"/>
        <w:ind w:left="481"/>
        <w:spacing w:before="181" w:line="219" w:lineRule="auto"/>
        <w:rPr/>
      </w:pPr>
      <w:r>
        <w:rPr>
          <w:rFonts w:ascii="Times New Roman" w:hAnsi="Times New Roman" w:eastAsia="Times New Roman" w:cs="Times New Roman"/>
          <w:spacing w:val="-2"/>
        </w:rPr>
        <w:t>3</w:t>
      </w:r>
      <w:r>
        <w:rPr>
          <w:rFonts w:ascii="Times New Roman" w:hAnsi="Times New Roman" w:eastAsia="Times New Roman" w:cs="Times New Roman"/>
          <w:spacing w:val="-27"/>
        </w:rPr>
        <w:t xml:space="preserve"> </w:t>
      </w:r>
      <w:r>
        <w:rPr>
          <w:spacing w:val="-2"/>
        </w:rPr>
        <w:t>、配送时所产生的配送费用由服务提供方承担。</w:t>
      </w:r>
    </w:p>
    <w:p>
      <w:pPr>
        <w:pStyle w:val="BodyText"/>
        <w:ind w:left="475"/>
        <w:spacing w:before="183" w:line="219" w:lineRule="auto"/>
        <w:rPr/>
      </w:pPr>
      <w:r>
        <w:rPr>
          <w:rFonts w:ascii="Times New Roman" w:hAnsi="Times New Roman" w:eastAsia="Times New Roman" w:cs="Times New Roman"/>
          <w:spacing w:val="-2"/>
        </w:rPr>
        <w:t>4</w:t>
      </w:r>
      <w:r>
        <w:rPr>
          <w:rFonts w:ascii="Times New Roman" w:hAnsi="Times New Roman" w:eastAsia="Times New Roman" w:cs="Times New Roman"/>
          <w:spacing w:val="-27"/>
        </w:rPr>
        <w:t xml:space="preserve"> </w:t>
      </w:r>
      <w:r>
        <w:rPr>
          <w:spacing w:val="-2"/>
        </w:rPr>
        <w:t>、供货地点：海南西部中心医院那大院区</w:t>
      </w:r>
    </w:p>
    <w:p>
      <w:pPr>
        <w:pStyle w:val="BodyText"/>
        <w:spacing w:before="184" w:line="219" w:lineRule="auto"/>
        <w:rPr/>
      </w:pPr>
      <w:r>
        <w:rPr>
          <w:b/>
          <w:bCs/>
          <w:spacing w:val="-4"/>
        </w:rPr>
        <w:t>七、服务要求：</w:t>
      </w:r>
    </w:p>
    <w:p>
      <w:pPr>
        <w:pStyle w:val="BodyText"/>
        <w:ind w:firstLine="499"/>
        <w:spacing w:before="184" w:line="289" w:lineRule="auto"/>
        <w:rPr/>
      </w:pPr>
      <w:r>
        <w:rPr>
          <w:rFonts w:ascii="Times New Roman" w:hAnsi="Times New Roman" w:eastAsia="Times New Roman" w:cs="Times New Roman"/>
          <w:spacing w:val="-7"/>
        </w:rPr>
        <w:t>1</w:t>
      </w:r>
      <w:r>
        <w:rPr>
          <w:spacing w:val="-7"/>
        </w:rPr>
        <w:t>、须</w:t>
      </w:r>
      <w:r>
        <w:rPr>
          <w:spacing w:val="-55"/>
        </w:rPr>
        <w:t xml:space="preserve"> </w:t>
      </w:r>
      <w:r>
        <w:rPr>
          <w:rFonts w:ascii="Times New Roman" w:hAnsi="Times New Roman" w:eastAsia="Times New Roman" w:cs="Times New Roman"/>
          <w:spacing w:val="-7"/>
        </w:rPr>
        <w:t>2</w:t>
      </w:r>
      <w:r>
        <w:rPr>
          <w:rFonts w:ascii="Times New Roman" w:hAnsi="Times New Roman" w:eastAsia="Times New Roman" w:cs="Times New Roman"/>
          <w:spacing w:val="16"/>
        </w:rPr>
        <w:t xml:space="preserve"> </w:t>
      </w:r>
      <w:r>
        <w:rPr>
          <w:spacing w:val="-7"/>
        </w:rPr>
        <w:t>小时内上门处理故障，故障受理时</w:t>
      </w:r>
      <w:r>
        <w:rPr>
          <w:spacing w:val="-8"/>
        </w:rPr>
        <w:t>间为</w:t>
      </w:r>
      <w:r>
        <w:rPr>
          <w:spacing w:val="-45"/>
        </w:rPr>
        <w:t xml:space="preserve"> </w:t>
      </w:r>
      <w:r>
        <w:rPr>
          <w:rFonts w:ascii="Times New Roman" w:hAnsi="Times New Roman" w:eastAsia="Times New Roman" w:cs="Times New Roman"/>
          <w:spacing w:val="-8"/>
        </w:rPr>
        <w:t>8:00-21:00</w:t>
      </w:r>
      <w:r>
        <w:rPr>
          <w:spacing w:val="-8"/>
        </w:rPr>
        <w:t>，包含周末及法定节假日，</w:t>
      </w:r>
      <w:r>
        <w:rPr/>
        <w:t xml:space="preserve"> </w:t>
      </w:r>
      <w:r>
        <w:rPr>
          <w:spacing w:val="-6"/>
        </w:rPr>
        <w:t>春节假期除外（但需安排值班人员）。</w:t>
      </w:r>
    </w:p>
    <w:p>
      <w:pPr>
        <w:pStyle w:val="BodyText"/>
        <w:ind w:left="24" w:right="61" w:firstLine="452"/>
        <w:spacing w:before="183" w:line="291" w:lineRule="auto"/>
        <w:rPr/>
      </w:pPr>
      <w:r>
        <w:rPr>
          <w:rFonts w:ascii="Times New Roman" w:hAnsi="Times New Roman" w:eastAsia="Times New Roman" w:cs="Times New Roman"/>
          <w:spacing w:val="1"/>
        </w:rPr>
        <w:t>2</w:t>
      </w:r>
      <w:r>
        <w:rPr>
          <w:rFonts w:ascii="Times New Roman" w:hAnsi="Times New Roman" w:eastAsia="Times New Roman" w:cs="Times New Roman"/>
          <w:spacing w:val="-31"/>
        </w:rPr>
        <w:t xml:space="preserve"> </w:t>
      </w:r>
      <w:r>
        <w:rPr>
          <w:spacing w:val="1"/>
        </w:rPr>
        <w:t>、若设备故障频繁，院方有权要求更另换一台相同品牌和型号的机器（或功能相</w:t>
      </w:r>
      <w:r>
        <w:rPr/>
        <w:t xml:space="preserve"> </w:t>
      </w:r>
      <w:r>
        <w:rPr>
          <w:spacing w:val="-40"/>
        </w:rPr>
        <w:t>同）。</w:t>
      </w:r>
    </w:p>
    <w:p>
      <w:pPr>
        <w:pStyle w:val="BodyText"/>
        <w:ind w:left="4"/>
        <w:spacing w:before="180" w:line="220" w:lineRule="auto"/>
        <w:rPr/>
      </w:pPr>
      <w:r>
        <w:rPr>
          <w:b/>
          <w:bCs/>
          <w:spacing w:val="-6"/>
        </w:rPr>
        <w:t>八、其他</w:t>
      </w:r>
    </w:p>
    <w:p>
      <w:pPr>
        <w:pStyle w:val="BodyText"/>
        <w:ind w:left="483" w:right="2693" w:firstLine="14"/>
        <w:spacing w:before="181" w:line="347" w:lineRule="auto"/>
        <w:rPr/>
      </w:pPr>
      <w:r>
        <w:rPr>
          <w:spacing w:val="-3"/>
        </w:rPr>
        <w:t>1.验收标准：符合国家、地方和行业的相关政策、法规。</w:t>
      </w:r>
      <w:r>
        <w:rPr>
          <w:spacing w:val="10"/>
        </w:rPr>
        <w:t xml:space="preserve"> </w:t>
      </w:r>
      <w:r>
        <w:rPr>
          <w:spacing w:val="-1"/>
        </w:rPr>
        <w:t>2.项目的实质性要求：按磋商文件要求实施。</w:t>
      </w:r>
    </w:p>
    <w:p>
      <w:pPr>
        <w:pStyle w:val="BodyText"/>
        <w:ind w:left="1" w:right="53" w:firstLine="483"/>
        <w:spacing w:before="34" w:line="347" w:lineRule="auto"/>
        <w:rPr/>
      </w:pPr>
      <w:r>
        <w:rPr>
          <w:spacing w:val="-2"/>
        </w:rPr>
        <w:t>3.合同的实质性条款：采购人与成交供应商的名称和住所、标的、数量、质量、价</w:t>
      </w:r>
      <w:r>
        <w:rPr>
          <w:spacing w:val="10"/>
        </w:rPr>
        <w:t xml:space="preserve"> </w:t>
      </w:r>
      <w:r>
        <w:rPr>
          <w:spacing w:val="-1"/>
        </w:rPr>
        <w:t>款或者报酬、履行期限及地点和方式、验收要求、违约</w:t>
      </w:r>
      <w:r>
        <w:rPr>
          <w:spacing w:val="-2"/>
        </w:rPr>
        <w:t>责任、解决争议的方法等内容。</w:t>
      </w:r>
    </w:p>
    <w:p>
      <w:pPr>
        <w:pStyle w:val="BodyText"/>
        <w:ind w:left="480"/>
        <w:spacing w:before="35" w:line="219" w:lineRule="auto"/>
        <w:rPr/>
      </w:pPr>
      <w:r>
        <w:rPr>
          <w:spacing w:val="-1"/>
        </w:rPr>
        <w:t>4.法律法规规定的强制性标准：无。</w:t>
      </w:r>
    </w:p>
    <w:sectPr>
      <w:pgSz w:w="11906" w:h="16839"/>
      <w:pgMar w:top="1431" w:right="1356" w:bottom="0" w:left="1424"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TableText">
    <w:name w:val="Table Text"/>
    <w:basedOn w:val="Normal"/>
    <w:semiHidden/>
    <w:qFormat/>
    <w:pPr/>
    <w:rPr>
      <w:rFonts w:ascii="SimSun" w:hAnsi="SimSun" w:eastAsia="SimSun" w:cs="SimSun"/>
      <w:sz w:val="18"/>
      <w:szCs w:val="18"/>
      <w:lang w:val="en-US" w:eastAsia="en-US" w:bidi="ar-SA"/>
    </w:rPr>
  </w:style>
  <w:style w:type="paragraph" w:styleId="BodyText">
    <w:name w:val="Body Text"/>
    <w:basedOn w:val="Normal"/>
    <w:semiHidden/>
    <w:qFormat/>
    <w:pPr/>
    <w:rPr>
      <w:rFonts w:ascii="SimSun" w:hAnsi="SimSun" w:eastAsia="SimSun" w:cs="SimSun"/>
      <w:sz w:val="24"/>
      <w:szCs w:val="24"/>
      <w:lang w:val="en-US" w:eastAsia="en-US" w:bidi="ar-SA"/>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settings" Target="settings.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MetaL1382108342</dc:creator>
  <dcterms:created xsi:type="dcterms:W3CDTF">2024-11-20T15:06:30Z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2024-11-20T15:16:54</vt:filetime>
  </property>
</Properties>
</file>